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E22F9A" w14:textId="21A0A954" w:rsidR="00B71031" w:rsidRDefault="007C2983" w:rsidP="007C2983">
      <w:pPr>
        <w:spacing w:after="0"/>
        <w:rPr>
          <w:rFonts w:ascii="Arial" w:hAnsi="Arial" w:cs="Arial"/>
          <w:b/>
          <w:sz w:val="28"/>
          <w:szCs w:val="28"/>
        </w:rPr>
      </w:pPr>
      <w:r>
        <w:rPr>
          <w:rFonts w:ascii="Arial" w:hAnsi="Arial" w:cs="Arial"/>
          <w:b/>
          <w:noProof/>
          <w:sz w:val="28"/>
          <w:szCs w:val="28"/>
        </w:rPr>
        <w:drawing>
          <wp:inline distT="0" distB="0" distL="0" distR="0" wp14:anchorId="4F11347E" wp14:editId="62179D10">
            <wp:extent cx="1212424" cy="606844"/>
            <wp:effectExtent l="0" t="0" r="6985" b="3175"/>
            <wp:docPr id="2" name="Picture 2" descr="../../UofL%20LOGOs/iCCOA%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fL%20LOGOs/iCCOA%20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29100" cy="615191"/>
                    </a:xfrm>
                    <a:prstGeom prst="rect">
                      <a:avLst/>
                    </a:prstGeom>
                    <a:solidFill>
                      <a:schemeClr val="accent3"/>
                    </a:solidFill>
                    <a:ln>
                      <a:noFill/>
                    </a:ln>
                  </pic:spPr>
                </pic:pic>
              </a:graphicData>
            </a:graphic>
          </wp:inline>
        </w:drawing>
      </w:r>
      <w:r w:rsidR="0099092C">
        <w:rPr>
          <w:rFonts w:ascii="Arial" w:hAnsi="Arial" w:cs="Arial"/>
          <w:b/>
          <w:sz w:val="28"/>
          <w:szCs w:val="28"/>
        </w:rPr>
        <w:t xml:space="preserve">     </w:t>
      </w:r>
      <w:r>
        <w:rPr>
          <w:rFonts w:ascii="Arial" w:hAnsi="Arial" w:cs="Arial"/>
          <w:b/>
          <w:sz w:val="28"/>
          <w:szCs w:val="28"/>
        </w:rPr>
        <w:t xml:space="preserve">                                                 </w:t>
      </w:r>
      <w:r w:rsidR="0099092C">
        <w:rPr>
          <w:rFonts w:ascii="Arial" w:hAnsi="Arial" w:cs="Arial"/>
          <w:b/>
          <w:sz w:val="28"/>
          <w:szCs w:val="28"/>
        </w:rPr>
        <w:t xml:space="preserve">SPIKES Protocol                                         </w:t>
      </w:r>
      <w:r>
        <w:rPr>
          <w:rFonts w:ascii="Arial" w:hAnsi="Arial" w:cs="Arial"/>
          <w:b/>
          <w:sz w:val="28"/>
          <w:szCs w:val="28"/>
        </w:rPr>
        <w:t xml:space="preserve">             </w:t>
      </w:r>
      <w:r w:rsidR="0099092C">
        <w:rPr>
          <w:rFonts w:ascii="Arial" w:hAnsi="Arial" w:cs="Arial"/>
          <w:b/>
          <w:sz w:val="28"/>
          <w:szCs w:val="28"/>
        </w:rPr>
        <w:t xml:space="preserve">      </w:t>
      </w:r>
    </w:p>
    <w:p w14:paraId="3249146B" w14:textId="77777777" w:rsidR="0056419E" w:rsidRDefault="000835AD" w:rsidP="008754BB">
      <w:pPr>
        <w:spacing w:after="0"/>
        <w:jc w:val="center"/>
        <w:rPr>
          <w:rFonts w:ascii="Arial" w:hAnsi="Arial" w:cs="Arial"/>
          <w:b/>
          <w:sz w:val="28"/>
          <w:szCs w:val="28"/>
        </w:rPr>
      </w:pPr>
      <w:bookmarkStart w:id="0" w:name="_GoBack"/>
      <w:bookmarkEnd w:id="0"/>
      <w:r w:rsidRPr="0078110A">
        <w:rPr>
          <w:rFonts w:ascii="Arial" w:hAnsi="Arial" w:cs="Arial"/>
          <w:b/>
          <w:sz w:val="28"/>
          <w:szCs w:val="28"/>
        </w:rPr>
        <w:t>for Giving Bad News</w:t>
      </w:r>
    </w:p>
    <w:p w14:paraId="38A10ECF" w14:textId="66859EBD" w:rsidR="00B71031" w:rsidRPr="0078110A" w:rsidRDefault="00B71031" w:rsidP="00D75ECE">
      <w:pPr>
        <w:spacing w:after="0" w:line="240" w:lineRule="auto"/>
        <w:jc w:val="right"/>
        <w:rPr>
          <w:rFonts w:ascii="Arial" w:hAnsi="Arial" w:cs="Arial"/>
          <w:b/>
          <w:sz w:val="28"/>
          <w:szCs w:val="28"/>
        </w:rPr>
      </w:pPr>
    </w:p>
    <w:tbl>
      <w:tblPr>
        <w:tblStyle w:val="TableGrid"/>
        <w:tblW w:w="0" w:type="auto"/>
        <w:tblLook w:val="04A0" w:firstRow="1" w:lastRow="0" w:firstColumn="1" w:lastColumn="0" w:noHBand="0" w:noVBand="1"/>
      </w:tblPr>
      <w:tblGrid>
        <w:gridCol w:w="2358"/>
        <w:gridCol w:w="5220"/>
        <w:gridCol w:w="6840"/>
      </w:tblGrid>
      <w:tr w:rsidR="00B71031" w:rsidRPr="000835AD" w14:paraId="31CBC493" w14:textId="77777777" w:rsidTr="00B71031">
        <w:tc>
          <w:tcPr>
            <w:tcW w:w="2358" w:type="dxa"/>
            <w:shd w:val="clear" w:color="auto" w:fill="D9D9D9" w:themeFill="background1" w:themeFillShade="D9"/>
            <w:hideMark/>
          </w:tcPr>
          <w:p w14:paraId="15C1EF0C" w14:textId="77777777" w:rsidR="000835AD" w:rsidRPr="000835AD" w:rsidRDefault="000835AD" w:rsidP="00B71031">
            <w:pPr>
              <w:spacing w:before="100" w:beforeAutospacing="1"/>
              <w:jc w:val="center"/>
              <w:rPr>
                <w:rFonts w:ascii="Arial" w:eastAsia="Times New Roman" w:hAnsi="Arial" w:cs="Arial"/>
                <w:b/>
                <w:sz w:val="24"/>
                <w:szCs w:val="24"/>
              </w:rPr>
            </w:pPr>
            <w:r w:rsidRPr="000835AD">
              <w:rPr>
                <w:rFonts w:ascii="Arial" w:eastAsia="Times New Roman" w:hAnsi="Arial" w:cs="Arial"/>
                <w:b/>
                <w:sz w:val="24"/>
                <w:szCs w:val="24"/>
              </w:rPr>
              <w:t>Step</w:t>
            </w:r>
          </w:p>
        </w:tc>
        <w:tc>
          <w:tcPr>
            <w:tcW w:w="5220" w:type="dxa"/>
            <w:shd w:val="clear" w:color="auto" w:fill="D9D9D9" w:themeFill="background1" w:themeFillShade="D9"/>
            <w:hideMark/>
          </w:tcPr>
          <w:p w14:paraId="645B1CFE" w14:textId="77777777" w:rsidR="000835AD" w:rsidRDefault="000835AD" w:rsidP="00B71031">
            <w:pPr>
              <w:spacing w:before="100" w:beforeAutospacing="1"/>
              <w:jc w:val="center"/>
              <w:rPr>
                <w:rFonts w:ascii="Arial" w:eastAsia="Times New Roman" w:hAnsi="Arial" w:cs="Arial"/>
                <w:b/>
                <w:sz w:val="24"/>
                <w:szCs w:val="24"/>
              </w:rPr>
            </w:pPr>
            <w:r w:rsidRPr="000835AD">
              <w:rPr>
                <w:rFonts w:ascii="Arial" w:eastAsia="Times New Roman" w:hAnsi="Arial" w:cs="Arial"/>
                <w:b/>
                <w:sz w:val="24"/>
                <w:szCs w:val="24"/>
              </w:rPr>
              <w:t>Description</w:t>
            </w:r>
          </w:p>
          <w:p w14:paraId="4BFC5CA6" w14:textId="77777777" w:rsidR="00D75ECE" w:rsidRPr="000835AD" w:rsidRDefault="00D75ECE" w:rsidP="00B71031">
            <w:pPr>
              <w:spacing w:before="100" w:beforeAutospacing="1"/>
              <w:jc w:val="center"/>
              <w:rPr>
                <w:rFonts w:ascii="Arial" w:eastAsia="Times New Roman" w:hAnsi="Arial" w:cs="Arial"/>
                <w:b/>
                <w:sz w:val="24"/>
                <w:szCs w:val="24"/>
              </w:rPr>
            </w:pPr>
          </w:p>
        </w:tc>
        <w:tc>
          <w:tcPr>
            <w:tcW w:w="6840" w:type="dxa"/>
            <w:shd w:val="clear" w:color="auto" w:fill="D9D9D9" w:themeFill="background1" w:themeFillShade="D9"/>
            <w:hideMark/>
          </w:tcPr>
          <w:p w14:paraId="2B7B3C79" w14:textId="3A2A632B" w:rsidR="00D75ECE" w:rsidRPr="000835AD" w:rsidRDefault="000835AD" w:rsidP="00D75ECE">
            <w:pPr>
              <w:spacing w:before="100" w:beforeAutospacing="1"/>
              <w:jc w:val="center"/>
              <w:rPr>
                <w:rFonts w:ascii="Arial" w:eastAsia="Times New Roman" w:hAnsi="Arial" w:cs="Arial"/>
                <w:b/>
                <w:sz w:val="24"/>
                <w:szCs w:val="24"/>
              </w:rPr>
            </w:pPr>
            <w:r w:rsidRPr="000835AD">
              <w:rPr>
                <w:rFonts w:ascii="Arial" w:eastAsia="Times New Roman" w:hAnsi="Arial" w:cs="Arial"/>
                <w:b/>
                <w:sz w:val="24"/>
                <w:szCs w:val="24"/>
              </w:rPr>
              <w:t>Considerations</w:t>
            </w:r>
          </w:p>
        </w:tc>
      </w:tr>
      <w:tr w:rsidR="000835AD" w:rsidRPr="000835AD" w14:paraId="69C553AB" w14:textId="77777777" w:rsidTr="00B71031">
        <w:tc>
          <w:tcPr>
            <w:tcW w:w="2358" w:type="dxa"/>
            <w:hideMark/>
          </w:tcPr>
          <w:p w14:paraId="71411457" w14:textId="77777777" w:rsidR="000835AD" w:rsidRPr="000835AD" w:rsidRDefault="000835AD" w:rsidP="00B71031">
            <w:pPr>
              <w:spacing w:before="100" w:beforeAutospacing="1"/>
              <w:rPr>
                <w:rFonts w:ascii="Arial" w:eastAsia="Times New Roman" w:hAnsi="Arial" w:cs="Arial"/>
              </w:rPr>
            </w:pPr>
            <w:r w:rsidRPr="0099092C">
              <w:rPr>
                <w:rFonts w:ascii="Arial" w:eastAsia="Times New Roman" w:hAnsi="Arial" w:cs="Arial"/>
              </w:rPr>
              <w:t xml:space="preserve">1. </w:t>
            </w:r>
            <w:r w:rsidRPr="0099092C">
              <w:rPr>
                <w:rFonts w:ascii="Arial" w:eastAsia="Times New Roman" w:hAnsi="Arial" w:cs="Arial"/>
                <w:b/>
                <w:bCs/>
              </w:rPr>
              <w:t>S</w:t>
            </w:r>
            <w:r w:rsidRPr="0099092C">
              <w:rPr>
                <w:rFonts w:ascii="Arial" w:eastAsia="Times New Roman" w:hAnsi="Arial" w:cs="Arial"/>
              </w:rPr>
              <w:t>etting</w:t>
            </w:r>
          </w:p>
        </w:tc>
        <w:tc>
          <w:tcPr>
            <w:tcW w:w="5220" w:type="dxa"/>
            <w:hideMark/>
          </w:tcPr>
          <w:p w14:paraId="32920A04" w14:textId="54F32149" w:rsidR="000835AD" w:rsidRPr="000835AD" w:rsidRDefault="000835AD" w:rsidP="00D75ECE">
            <w:pPr>
              <w:spacing w:before="100" w:beforeAutospacing="1"/>
              <w:rPr>
                <w:rFonts w:ascii="Arial" w:eastAsia="Times New Roman" w:hAnsi="Arial" w:cs="Arial"/>
              </w:rPr>
            </w:pPr>
            <w:r w:rsidRPr="000835AD">
              <w:rPr>
                <w:rFonts w:ascii="Arial" w:eastAsia="Times New Roman" w:hAnsi="Arial" w:cs="Arial"/>
              </w:rPr>
              <w:t>Prevent any interruptions. Everyone should be able to sit comfortably. Allow appropriate time so the conversation is not rushed.</w:t>
            </w:r>
          </w:p>
        </w:tc>
        <w:tc>
          <w:tcPr>
            <w:tcW w:w="6840" w:type="dxa"/>
            <w:hideMark/>
          </w:tcPr>
          <w:p w14:paraId="2797131F" w14:textId="77777777" w:rsidR="000835AD" w:rsidRPr="000835AD" w:rsidRDefault="000835AD" w:rsidP="00B71031">
            <w:pPr>
              <w:spacing w:before="100" w:beforeAutospacing="1"/>
              <w:rPr>
                <w:rFonts w:ascii="Arial" w:eastAsia="Times New Roman" w:hAnsi="Arial" w:cs="Arial"/>
              </w:rPr>
            </w:pPr>
            <w:r w:rsidRPr="000835AD">
              <w:rPr>
                <w:rFonts w:ascii="Arial" w:eastAsia="Times New Roman" w:hAnsi="Arial" w:cs="Arial"/>
              </w:rPr>
              <w:t>Ask the person who he/she would like to have present. Some patients may prefer to hear the news alone.</w:t>
            </w:r>
          </w:p>
        </w:tc>
      </w:tr>
      <w:tr w:rsidR="000835AD" w:rsidRPr="000835AD" w14:paraId="2D7E4818" w14:textId="77777777" w:rsidTr="00B71031">
        <w:tc>
          <w:tcPr>
            <w:tcW w:w="2358" w:type="dxa"/>
            <w:hideMark/>
          </w:tcPr>
          <w:p w14:paraId="5227A4EE" w14:textId="77777777" w:rsidR="000835AD" w:rsidRPr="0099092C" w:rsidRDefault="000835AD" w:rsidP="00B71031">
            <w:pPr>
              <w:spacing w:before="100" w:beforeAutospacing="1"/>
              <w:rPr>
                <w:rFonts w:ascii="Arial" w:eastAsia="Times New Roman" w:hAnsi="Arial" w:cs="Arial"/>
              </w:rPr>
            </w:pPr>
            <w:r w:rsidRPr="0099092C">
              <w:rPr>
                <w:rFonts w:ascii="Arial" w:eastAsia="Times New Roman" w:hAnsi="Arial" w:cs="Arial"/>
              </w:rPr>
              <w:t xml:space="preserve">2. </w:t>
            </w:r>
            <w:r w:rsidRPr="0099092C">
              <w:rPr>
                <w:rFonts w:ascii="Arial" w:eastAsia="Times New Roman" w:hAnsi="Arial" w:cs="Arial"/>
                <w:b/>
                <w:bCs/>
              </w:rPr>
              <w:t>P</w:t>
            </w:r>
            <w:r w:rsidRPr="0099092C">
              <w:rPr>
                <w:rFonts w:ascii="Arial" w:eastAsia="Times New Roman" w:hAnsi="Arial" w:cs="Arial"/>
              </w:rPr>
              <w:t>erception</w:t>
            </w:r>
          </w:p>
        </w:tc>
        <w:tc>
          <w:tcPr>
            <w:tcW w:w="5220" w:type="dxa"/>
            <w:hideMark/>
          </w:tcPr>
          <w:p w14:paraId="52E5783A" w14:textId="0E50BF1F" w:rsidR="000835AD" w:rsidRPr="000835AD" w:rsidRDefault="000835AD" w:rsidP="00D75ECE">
            <w:pPr>
              <w:spacing w:before="100" w:beforeAutospacing="1"/>
              <w:rPr>
                <w:rFonts w:ascii="Arial" w:eastAsia="Times New Roman" w:hAnsi="Arial" w:cs="Arial"/>
              </w:rPr>
            </w:pPr>
            <w:r w:rsidRPr="000835AD">
              <w:rPr>
                <w:rFonts w:ascii="Arial" w:eastAsia="Times New Roman" w:hAnsi="Arial" w:cs="Arial"/>
              </w:rPr>
              <w:t>Find out how much the person knows or suspects. Use an open-ended question or statement such as "tell me what you understand about your disease?"</w:t>
            </w:r>
          </w:p>
        </w:tc>
        <w:tc>
          <w:tcPr>
            <w:tcW w:w="6840" w:type="dxa"/>
            <w:hideMark/>
          </w:tcPr>
          <w:p w14:paraId="48422B27" w14:textId="77777777" w:rsidR="000835AD" w:rsidRPr="000835AD" w:rsidRDefault="000835AD" w:rsidP="00B71031">
            <w:pPr>
              <w:spacing w:before="100" w:beforeAutospacing="1"/>
              <w:rPr>
                <w:rFonts w:ascii="Arial" w:eastAsia="Times New Roman" w:hAnsi="Arial" w:cs="Arial"/>
              </w:rPr>
            </w:pPr>
            <w:r w:rsidRPr="000835AD">
              <w:rPr>
                <w:rFonts w:ascii="Arial" w:eastAsia="Times New Roman" w:hAnsi="Arial" w:cs="Arial"/>
              </w:rPr>
              <w:t>Take note of the factual content of the person's response as well as the emotional content.</w:t>
            </w:r>
          </w:p>
        </w:tc>
      </w:tr>
      <w:tr w:rsidR="000835AD" w:rsidRPr="000835AD" w14:paraId="289D51FE" w14:textId="77777777" w:rsidTr="00B71031">
        <w:tc>
          <w:tcPr>
            <w:tcW w:w="2358" w:type="dxa"/>
            <w:hideMark/>
          </w:tcPr>
          <w:p w14:paraId="60A07AC9" w14:textId="77777777" w:rsidR="000835AD" w:rsidRPr="0099092C" w:rsidRDefault="000835AD" w:rsidP="00B71031">
            <w:pPr>
              <w:spacing w:before="100" w:beforeAutospacing="1"/>
              <w:rPr>
                <w:rFonts w:ascii="Arial" w:eastAsia="Times New Roman" w:hAnsi="Arial" w:cs="Arial"/>
              </w:rPr>
            </w:pPr>
            <w:r w:rsidRPr="0099092C">
              <w:rPr>
                <w:rFonts w:ascii="Arial" w:eastAsia="Times New Roman" w:hAnsi="Arial" w:cs="Arial"/>
              </w:rPr>
              <w:t xml:space="preserve">3. </w:t>
            </w:r>
            <w:r w:rsidRPr="0099092C">
              <w:rPr>
                <w:rFonts w:ascii="Arial" w:eastAsia="Times New Roman" w:hAnsi="Arial" w:cs="Arial"/>
                <w:b/>
                <w:bCs/>
              </w:rPr>
              <w:t>I</w:t>
            </w:r>
            <w:r w:rsidRPr="0099092C">
              <w:rPr>
                <w:rFonts w:ascii="Arial" w:eastAsia="Times New Roman" w:hAnsi="Arial" w:cs="Arial"/>
              </w:rPr>
              <w:t>nvitation</w:t>
            </w:r>
          </w:p>
        </w:tc>
        <w:tc>
          <w:tcPr>
            <w:tcW w:w="5220" w:type="dxa"/>
            <w:hideMark/>
          </w:tcPr>
          <w:p w14:paraId="3D1B1883" w14:textId="4AC0B452" w:rsidR="000835AD" w:rsidRPr="000835AD" w:rsidRDefault="000835AD" w:rsidP="00D75ECE">
            <w:pPr>
              <w:spacing w:before="100" w:beforeAutospacing="1"/>
              <w:rPr>
                <w:rFonts w:ascii="Arial" w:eastAsia="Times New Roman" w:hAnsi="Arial" w:cs="Arial"/>
              </w:rPr>
            </w:pPr>
            <w:r w:rsidRPr="000835AD">
              <w:rPr>
                <w:rFonts w:ascii="Arial" w:eastAsia="Times New Roman" w:hAnsi="Arial" w:cs="Arial"/>
              </w:rPr>
              <w:t>Find out how much the person wants to know. Ask "how much information do you want to be given about your diagnosis and prognosis?"</w:t>
            </w:r>
          </w:p>
        </w:tc>
        <w:tc>
          <w:tcPr>
            <w:tcW w:w="6840" w:type="dxa"/>
            <w:hideMark/>
          </w:tcPr>
          <w:p w14:paraId="5388226B" w14:textId="77777777" w:rsidR="000835AD" w:rsidRPr="000835AD" w:rsidRDefault="000835AD" w:rsidP="00B71031">
            <w:pPr>
              <w:spacing w:before="100" w:beforeAutospacing="1"/>
              <w:rPr>
                <w:rFonts w:ascii="Arial" w:eastAsia="Times New Roman" w:hAnsi="Arial" w:cs="Arial"/>
              </w:rPr>
            </w:pPr>
            <w:r w:rsidRPr="000835AD">
              <w:rPr>
                <w:rFonts w:ascii="Arial" w:eastAsia="Times New Roman" w:hAnsi="Arial" w:cs="Arial"/>
              </w:rPr>
              <w:t>The person's response may be affected by cultural and personal factors. The person might prefer that someone else in the family hears the information.</w:t>
            </w:r>
          </w:p>
        </w:tc>
      </w:tr>
      <w:tr w:rsidR="000835AD" w:rsidRPr="000835AD" w14:paraId="3AA90AED" w14:textId="77777777" w:rsidTr="00B71031">
        <w:tc>
          <w:tcPr>
            <w:tcW w:w="2358" w:type="dxa"/>
            <w:hideMark/>
          </w:tcPr>
          <w:p w14:paraId="365F3F10" w14:textId="77777777" w:rsidR="000835AD" w:rsidRPr="0099092C" w:rsidRDefault="000835AD" w:rsidP="00B71031">
            <w:pPr>
              <w:spacing w:before="100" w:beforeAutospacing="1"/>
              <w:rPr>
                <w:rFonts w:ascii="Arial" w:eastAsia="Times New Roman" w:hAnsi="Arial" w:cs="Arial"/>
              </w:rPr>
            </w:pPr>
            <w:r w:rsidRPr="0099092C">
              <w:rPr>
                <w:rFonts w:ascii="Arial" w:eastAsia="Times New Roman" w:hAnsi="Arial" w:cs="Arial"/>
              </w:rPr>
              <w:t xml:space="preserve">4. </w:t>
            </w:r>
            <w:r w:rsidRPr="0099092C">
              <w:rPr>
                <w:rFonts w:ascii="Arial" w:eastAsia="Times New Roman" w:hAnsi="Arial" w:cs="Arial"/>
                <w:b/>
                <w:bCs/>
              </w:rPr>
              <w:t>K</w:t>
            </w:r>
            <w:r w:rsidRPr="0099092C">
              <w:rPr>
                <w:rFonts w:ascii="Arial" w:eastAsia="Times New Roman" w:hAnsi="Arial" w:cs="Arial"/>
              </w:rPr>
              <w:t>nowledge</w:t>
            </w:r>
          </w:p>
        </w:tc>
        <w:tc>
          <w:tcPr>
            <w:tcW w:w="5220" w:type="dxa"/>
            <w:hideMark/>
          </w:tcPr>
          <w:p w14:paraId="0124A9D2" w14:textId="77777777" w:rsidR="00D75ECE" w:rsidRDefault="00D75ECE" w:rsidP="00D75ECE">
            <w:pPr>
              <w:spacing w:before="100" w:beforeAutospacing="1"/>
              <w:rPr>
                <w:rFonts w:ascii="Arial" w:eastAsia="Times New Roman" w:hAnsi="Arial" w:cs="Arial"/>
              </w:rPr>
            </w:pPr>
            <w:r>
              <w:rPr>
                <w:rFonts w:ascii="Arial" w:eastAsia="Times New Roman" w:hAnsi="Arial" w:cs="Arial"/>
              </w:rPr>
              <w:t>Start with a “warning shot” by saying something like “I have bad news” or “the results of your test are not good.”</w:t>
            </w:r>
          </w:p>
          <w:p w14:paraId="7F030EB8" w14:textId="769386F2" w:rsidR="000835AD" w:rsidRPr="000835AD" w:rsidRDefault="000835AD" w:rsidP="00D75ECE">
            <w:pPr>
              <w:spacing w:before="100" w:beforeAutospacing="1"/>
              <w:rPr>
                <w:rFonts w:ascii="Arial" w:eastAsia="Times New Roman" w:hAnsi="Arial" w:cs="Arial"/>
              </w:rPr>
            </w:pPr>
            <w:r w:rsidRPr="000835AD">
              <w:rPr>
                <w:rFonts w:ascii="Arial" w:eastAsia="Times New Roman" w:hAnsi="Arial" w:cs="Arial"/>
              </w:rPr>
              <w:t>Share medical information.</w:t>
            </w:r>
          </w:p>
        </w:tc>
        <w:tc>
          <w:tcPr>
            <w:tcW w:w="6840" w:type="dxa"/>
            <w:hideMark/>
          </w:tcPr>
          <w:p w14:paraId="4E6CE1AE" w14:textId="1E613D25" w:rsidR="00D75ECE" w:rsidRDefault="00D75ECE" w:rsidP="00B71031">
            <w:pPr>
              <w:spacing w:before="100" w:beforeAutospacing="1"/>
              <w:rPr>
                <w:rFonts w:ascii="Arial" w:eastAsia="Times New Roman" w:hAnsi="Arial" w:cs="Arial"/>
              </w:rPr>
            </w:pPr>
            <w:r>
              <w:rPr>
                <w:rFonts w:ascii="Arial" w:eastAsia="Times New Roman" w:hAnsi="Arial" w:cs="Arial"/>
              </w:rPr>
              <w:t xml:space="preserve"> A “warning shot” prepares the person to receive critical information</w:t>
            </w:r>
          </w:p>
          <w:p w14:paraId="5317D92B" w14:textId="77777777" w:rsidR="00D75ECE" w:rsidRDefault="00D75ECE" w:rsidP="00B71031">
            <w:pPr>
              <w:spacing w:before="100" w:beforeAutospacing="1"/>
              <w:rPr>
                <w:rFonts w:ascii="Arial" w:eastAsia="Times New Roman" w:hAnsi="Arial" w:cs="Arial"/>
              </w:rPr>
            </w:pPr>
          </w:p>
          <w:p w14:paraId="684F0614" w14:textId="5DD28022" w:rsidR="000835AD" w:rsidRPr="000835AD" w:rsidRDefault="000835AD" w:rsidP="00D75ECE">
            <w:pPr>
              <w:spacing w:before="100" w:beforeAutospacing="1"/>
              <w:rPr>
                <w:rFonts w:ascii="Arial" w:eastAsia="Times New Roman" w:hAnsi="Arial" w:cs="Arial"/>
              </w:rPr>
            </w:pPr>
            <w:r w:rsidRPr="000835AD">
              <w:rPr>
                <w:rFonts w:ascii="Arial" w:eastAsia="Times New Roman" w:hAnsi="Arial" w:cs="Arial"/>
              </w:rPr>
              <w:t>Respond using the person's words and consider the person's level of health literacy in determining the language to use. Educate by giving information in small amounts. Reinforce the information frequently. Verify the patient's understanding of the information given.</w:t>
            </w:r>
          </w:p>
        </w:tc>
      </w:tr>
      <w:tr w:rsidR="000835AD" w:rsidRPr="000835AD" w14:paraId="6C3B2986" w14:textId="77777777" w:rsidTr="00B71031">
        <w:tc>
          <w:tcPr>
            <w:tcW w:w="2358" w:type="dxa"/>
            <w:hideMark/>
          </w:tcPr>
          <w:p w14:paraId="021501E4" w14:textId="421A9D2A" w:rsidR="000835AD" w:rsidRPr="0099092C" w:rsidRDefault="000835AD" w:rsidP="00B71031">
            <w:pPr>
              <w:spacing w:before="100" w:beforeAutospacing="1"/>
              <w:rPr>
                <w:rFonts w:ascii="Arial" w:eastAsia="Times New Roman" w:hAnsi="Arial" w:cs="Arial"/>
              </w:rPr>
            </w:pPr>
            <w:r w:rsidRPr="0099092C">
              <w:rPr>
                <w:rFonts w:ascii="Arial" w:eastAsia="Times New Roman" w:hAnsi="Arial" w:cs="Arial"/>
              </w:rPr>
              <w:t xml:space="preserve">5. </w:t>
            </w:r>
            <w:r w:rsidRPr="0099092C">
              <w:rPr>
                <w:rFonts w:ascii="Arial" w:eastAsia="Times New Roman" w:hAnsi="Arial" w:cs="Arial"/>
                <w:b/>
                <w:bCs/>
              </w:rPr>
              <w:t>E</w:t>
            </w:r>
            <w:r w:rsidRPr="0099092C">
              <w:rPr>
                <w:rFonts w:ascii="Arial" w:eastAsia="Times New Roman" w:hAnsi="Arial" w:cs="Arial"/>
              </w:rPr>
              <w:t>mpathy</w:t>
            </w:r>
          </w:p>
        </w:tc>
        <w:tc>
          <w:tcPr>
            <w:tcW w:w="5220" w:type="dxa"/>
            <w:hideMark/>
          </w:tcPr>
          <w:p w14:paraId="7AF6287E" w14:textId="77777777" w:rsidR="000835AD" w:rsidRPr="000835AD" w:rsidRDefault="000835AD" w:rsidP="00B71031">
            <w:pPr>
              <w:spacing w:before="100" w:beforeAutospacing="1"/>
              <w:rPr>
                <w:rFonts w:ascii="Arial" w:eastAsia="Times New Roman" w:hAnsi="Arial" w:cs="Arial"/>
              </w:rPr>
            </w:pPr>
            <w:r w:rsidRPr="000835AD">
              <w:rPr>
                <w:rFonts w:ascii="Arial" w:eastAsia="Times New Roman" w:hAnsi="Arial" w:cs="Arial"/>
              </w:rPr>
              <w:t>Respond to the person's feelings.</w:t>
            </w:r>
          </w:p>
        </w:tc>
        <w:tc>
          <w:tcPr>
            <w:tcW w:w="6840" w:type="dxa"/>
            <w:hideMark/>
          </w:tcPr>
          <w:p w14:paraId="5119F790" w14:textId="6F8A8A17" w:rsidR="000835AD" w:rsidRPr="000835AD" w:rsidRDefault="000835AD" w:rsidP="00D75ECE">
            <w:pPr>
              <w:spacing w:before="100" w:beforeAutospacing="1"/>
              <w:rPr>
                <w:rFonts w:ascii="Arial" w:eastAsia="Times New Roman" w:hAnsi="Arial" w:cs="Arial"/>
              </w:rPr>
            </w:pPr>
            <w:r w:rsidRPr="000835AD">
              <w:rPr>
                <w:rFonts w:ascii="Arial" w:eastAsia="Times New Roman" w:hAnsi="Arial" w:cs="Arial"/>
              </w:rPr>
              <w:t>Be empathic. Allow the person and any others present to express their emotions. Allow for silence as appropriate.</w:t>
            </w:r>
          </w:p>
        </w:tc>
      </w:tr>
      <w:tr w:rsidR="000835AD" w:rsidRPr="000835AD" w14:paraId="4F2750EB" w14:textId="77777777" w:rsidTr="00B71031">
        <w:tc>
          <w:tcPr>
            <w:tcW w:w="2358" w:type="dxa"/>
            <w:hideMark/>
          </w:tcPr>
          <w:p w14:paraId="34B4EE32" w14:textId="77777777" w:rsidR="000835AD" w:rsidRPr="0099092C" w:rsidRDefault="000835AD" w:rsidP="00B71031">
            <w:pPr>
              <w:spacing w:before="100" w:beforeAutospacing="1"/>
              <w:rPr>
                <w:rFonts w:ascii="Arial" w:eastAsia="Times New Roman" w:hAnsi="Arial" w:cs="Arial"/>
              </w:rPr>
            </w:pPr>
            <w:r w:rsidRPr="0099092C">
              <w:rPr>
                <w:rFonts w:ascii="Arial" w:eastAsia="Times New Roman" w:hAnsi="Arial" w:cs="Arial"/>
              </w:rPr>
              <w:t xml:space="preserve">6. </w:t>
            </w:r>
            <w:r w:rsidRPr="0099092C">
              <w:rPr>
                <w:rFonts w:ascii="Arial" w:eastAsia="Times New Roman" w:hAnsi="Arial" w:cs="Arial"/>
                <w:b/>
                <w:bCs/>
              </w:rPr>
              <w:t>S</w:t>
            </w:r>
            <w:r w:rsidRPr="0099092C">
              <w:rPr>
                <w:rFonts w:ascii="Arial" w:eastAsia="Times New Roman" w:hAnsi="Arial" w:cs="Arial"/>
              </w:rPr>
              <w:t>trategy/Summary</w:t>
            </w:r>
          </w:p>
        </w:tc>
        <w:tc>
          <w:tcPr>
            <w:tcW w:w="5220" w:type="dxa"/>
            <w:hideMark/>
          </w:tcPr>
          <w:p w14:paraId="1C22B907" w14:textId="77777777" w:rsidR="000835AD" w:rsidRPr="000835AD" w:rsidRDefault="000835AD" w:rsidP="00B71031">
            <w:pPr>
              <w:spacing w:before="100" w:beforeAutospacing="1"/>
              <w:rPr>
                <w:rFonts w:ascii="Arial" w:eastAsia="Times New Roman" w:hAnsi="Arial" w:cs="Arial"/>
              </w:rPr>
            </w:pPr>
            <w:r w:rsidRPr="000835AD">
              <w:rPr>
                <w:rFonts w:ascii="Arial" w:eastAsia="Times New Roman" w:hAnsi="Arial" w:cs="Arial"/>
              </w:rPr>
              <w:t>Plan for follow-up and summarize.</w:t>
            </w:r>
          </w:p>
        </w:tc>
        <w:tc>
          <w:tcPr>
            <w:tcW w:w="6840" w:type="dxa"/>
            <w:hideMark/>
          </w:tcPr>
          <w:p w14:paraId="39FA3746" w14:textId="30E08A38" w:rsidR="000835AD" w:rsidRPr="000835AD" w:rsidRDefault="000835AD" w:rsidP="00D75ECE">
            <w:pPr>
              <w:spacing w:before="100" w:beforeAutospacing="1"/>
              <w:rPr>
                <w:rFonts w:ascii="Arial" w:eastAsia="Times New Roman" w:hAnsi="Arial" w:cs="Arial"/>
              </w:rPr>
            </w:pPr>
            <w:r w:rsidRPr="000835AD">
              <w:rPr>
                <w:rFonts w:ascii="Arial" w:eastAsia="Times New Roman" w:hAnsi="Arial" w:cs="Arial"/>
              </w:rPr>
              <w:t>Reinforce strengths and coping abilities. Identify other sources of support. Plan for the next steps. Avoid leaving the person with a feeling of abandonment.</w:t>
            </w:r>
          </w:p>
        </w:tc>
      </w:tr>
    </w:tbl>
    <w:p w14:paraId="32583511" w14:textId="77777777" w:rsidR="000835AD" w:rsidRDefault="000835AD" w:rsidP="00D75ECE">
      <w:pPr>
        <w:spacing w:after="0"/>
        <w:rPr>
          <w:rFonts w:ascii="Arial" w:hAnsi="Arial" w:cs="Arial"/>
        </w:rPr>
      </w:pPr>
    </w:p>
    <w:p w14:paraId="3123558B" w14:textId="77777777" w:rsidR="00D75ECE" w:rsidRDefault="00D75ECE" w:rsidP="00D75ECE">
      <w:pPr>
        <w:spacing w:after="0"/>
        <w:rPr>
          <w:rFonts w:ascii="Arial" w:hAnsi="Arial" w:cs="Arial"/>
        </w:rPr>
      </w:pPr>
    </w:p>
    <w:p w14:paraId="33958F1D" w14:textId="51592E10" w:rsidR="00D75ECE" w:rsidRPr="00B71031" w:rsidRDefault="00D75ECE" w:rsidP="00D75ECE">
      <w:pPr>
        <w:spacing w:after="0"/>
        <w:rPr>
          <w:rFonts w:ascii="Arial" w:hAnsi="Arial" w:cs="Arial"/>
        </w:rPr>
      </w:pPr>
      <w:r>
        <w:rPr>
          <w:rFonts w:ascii="Arial" w:hAnsi="Arial" w:cs="Arial"/>
        </w:rPr>
        <w:t xml:space="preserve">Adapted from: </w:t>
      </w:r>
      <w:proofErr w:type="spellStart"/>
      <w:r>
        <w:rPr>
          <w:rFonts w:ascii="Arial" w:hAnsi="Arial" w:cs="Arial"/>
        </w:rPr>
        <w:t>Buckman</w:t>
      </w:r>
      <w:proofErr w:type="spellEnd"/>
      <w:r>
        <w:rPr>
          <w:rFonts w:ascii="Arial" w:hAnsi="Arial" w:cs="Arial"/>
        </w:rPr>
        <w:t xml:space="preserve">, R. (2005). Breaking bad news: </w:t>
      </w:r>
      <w:proofErr w:type="gramStart"/>
      <w:r>
        <w:rPr>
          <w:rFonts w:ascii="Arial" w:hAnsi="Arial" w:cs="Arial"/>
        </w:rPr>
        <w:t>the</w:t>
      </w:r>
      <w:proofErr w:type="gramEnd"/>
      <w:r>
        <w:rPr>
          <w:rFonts w:ascii="Arial" w:hAnsi="Arial" w:cs="Arial"/>
        </w:rPr>
        <w:t xml:space="preserve"> S-P-I-K-E-S strategy. </w:t>
      </w:r>
      <w:r w:rsidRPr="00D75ECE">
        <w:rPr>
          <w:rFonts w:ascii="Arial" w:hAnsi="Arial" w:cs="Arial"/>
          <w:i/>
        </w:rPr>
        <w:t>Community Oncology</w:t>
      </w:r>
      <w:r>
        <w:rPr>
          <w:rFonts w:ascii="Arial" w:hAnsi="Arial" w:cs="Arial"/>
        </w:rPr>
        <w:t>, 2(2), 138-142.</w:t>
      </w:r>
    </w:p>
    <w:sectPr w:rsidR="00D75ECE" w:rsidRPr="00B71031" w:rsidSect="00B71031">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BF053D"/>
    <w:multiLevelType w:val="hybridMultilevel"/>
    <w:tmpl w:val="B4C467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5AD"/>
    <w:rsid w:val="000835AD"/>
    <w:rsid w:val="0056419E"/>
    <w:rsid w:val="0078110A"/>
    <w:rsid w:val="007C2983"/>
    <w:rsid w:val="008754BB"/>
    <w:rsid w:val="0099092C"/>
    <w:rsid w:val="00B71031"/>
    <w:rsid w:val="00D75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0410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35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835AD"/>
    <w:pPr>
      <w:ind w:left="720"/>
      <w:contextualSpacing/>
    </w:pPr>
  </w:style>
  <w:style w:type="paragraph" w:styleId="NormalWeb">
    <w:name w:val="Normal (Web)"/>
    <w:basedOn w:val="Normal"/>
    <w:uiPriority w:val="99"/>
    <w:unhideWhenUsed/>
    <w:rsid w:val="000835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835AD"/>
    <w:rPr>
      <w:b/>
      <w:bCs/>
    </w:rPr>
  </w:style>
  <w:style w:type="paragraph" w:styleId="BalloonText">
    <w:name w:val="Balloon Text"/>
    <w:basedOn w:val="Normal"/>
    <w:link w:val="BalloonTextChar"/>
    <w:uiPriority w:val="99"/>
    <w:semiHidden/>
    <w:unhideWhenUsed/>
    <w:rsid w:val="009909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09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030250">
      <w:bodyDiv w:val="1"/>
      <w:marLeft w:val="0"/>
      <w:marRight w:val="0"/>
      <w:marTop w:val="0"/>
      <w:marBottom w:val="0"/>
      <w:divBdr>
        <w:top w:val="none" w:sz="0" w:space="0" w:color="auto"/>
        <w:left w:val="none" w:sz="0" w:space="0" w:color="auto"/>
        <w:bottom w:val="none" w:sz="0" w:space="0" w:color="auto"/>
        <w:right w:val="none" w:sz="0" w:space="0" w:color="auto"/>
      </w:divBdr>
    </w:div>
    <w:div w:id="853764984">
      <w:bodyDiv w:val="1"/>
      <w:marLeft w:val="0"/>
      <w:marRight w:val="0"/>
      <w:marTop w:val="0"/>
      <w:marBottom w:val="0"/>
      <w:divBdr>
        <w:top w:val="none" w:sz="0" w:space="0" w:color="auto"/>
        <w:left w:val="none" w:sz="0" w:space="0" w:color="auto"/>
        <w:bottom w:val="none" w:sz="0" w:space="0" w:color="auto"/>
        <w:right w:val="none" w:sz="0" w:space="0" w:color="auto"/>
      </w:divBdr>
    </w:div>
    <w:div w:id="1445539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CACAA-242D-D143-9E06-2861785F3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292</Words>
  <Characters>1671</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bahead03</dc:creator>
  <cp:lastModifiedBy>Microsoft Office User</cp:lastModifiedBy>
  <cp:revision>5</cp:revision>
  <dcterms:created xsi:type="dcterms:W3CDTF">2016-08-24T17:44:00Z</dcterms:created>
  <dcterms:modified xsi:type="dcterms:W3CDTF">2016-09-06T16:40:00Z</dcterms:modified>
</cp:coreProperties>
</file>